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河</w:t>
      </w:r>
      <w:r>
        <w:rPr>
          <w:rFonts w:hint="eastAsia" w:ascii="微软雅黑" w:hAnsi="微软雅黑" w:eastAsia="微软雅黑" w:cs="微软雅黑"/>
          <w:sz w:val="32"/>
          <w:szCs w:val="32"/>
        </w:rPr>
        <w:t>间市职教中心简要事迹</w:t>
      </w:r>
    </w:p>
    <w:p>
      <w:pPr>
        <w:spacing w:after="0" w:line="56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河北省河间市职教中心建于1992年，是河北省职业教育重点学校。</w:t>
      </w:r>
    </w:p>
    <w:p>
      <w:pPr>
        <w:spacing w:after="0" w:line="560" w:lineRule="exact"/>
        <w:ind w:firstLine="56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多年来，学校始终坚持依法治校，规范办学，为社会培养了大批专业技术型人才。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近几年来学校</w:t>
      </w:r>
      <w:r>
        <w:rPr>
          <w:rFonts w:hint="eastAsia" w:ascii="微软雅黑" w:hAnsi="微软雅黑" w:eastAsia="微软雅黑" w:cs="微软雅黑"/>
          <w:sz w:val="24"/>
          <w:szCs w:val="24"/>
        </w:rPr>
        <w:t>以“弘扬工匠精神，打造技能强校”为理念，以“守正创新，引领未来”为宗旨，认真研判经济发展形势，考察分析当前产业结构，深化校企合作机制，依托国内知名教育机构，实现学校借力发展。</w:t>
      </w:r>
    </w:p>
    <w:p>
      <w:pPr>
        <w:spacing w:after="0" w:line="560" w:lineRule="exact"/>
        <w:ind w:firstLine="560" w:firstLineChars="200"/>
        <w:jc w:val="lef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2017年对口升学高考再创佳绩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河间市职教中心职高部三年级四个对口专业49人共有21人达到本科线以上，高中部理科最高分505，艺体类一本2人，二本2人，文化类二本以上47人。</w:t>
      </w:r>
    </w:p>
    <w:p>
      <w:pPr>
        <w:widowControl/>
        <w:wordWrap/>
        <w:adjustRightInd w:val="0"/>
        <w:snapToGrid w:val="0"/>
        <w:spacing w:before="0" w:after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学校先后荣获“河北省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五四红旗团委”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“河北省依法治校示范校”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“河北省第二届中等职业学校班主任基本功大赛团体二等奖”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“沧州市学校国防教育工作先进集体”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“沧州市中职学校共青团工作先进单位”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“沧州市职业教育与成人教育先进工作先进单位”</w:t>
      </w:r>
      <w:r>
        <w:rPr>
          <w:rFonts w:hint="eastAsia" w:ascii="微软雅黑" w:hAnsi="微软雅黑" w:cs="微软雅黑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4"/>
          <w:szCs w:val="24"/>
        </w:rPr>
        <w:t>“沧州市学校安全稳定工作先进单位”等多项荣誉称号。</w:t>
      </w:r>
    </w:p>
    <w:sectPr>
      <w:pgSz w:w="11906" w:h="16838"/>
      <w:pgMar w:top="1985" w:right="1701" w:bottom="1985" w:left="1701" w:header="709" w:footer="709" w:gutter="0"/>
      <w:cols w:space="720" w:num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</w:pPr>
    <w:rPr>
      <w:rFonts w:ascii="Tahoma" w:hAnsi="Tahoma"/>
      <w:sz w:val="18"/>
      <w:szCs w:val="18"/>
    </w:rPr>
  </w:style>
  <w:style w:type="character" w:customStyle="1" w:styleId="3">
    <w:name w:val="页脚 Char"/>
    <w:basedOn w:val="4"/>
    <w:link w:val="2"/>
    <w:semiHidden/>
    <w:rPr>
      <w:rFonts w:ascii="Tahoma" w:hAnsi="Tahoma"/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ahoma" w:hAnsi="Tahoma"/>
      <w:sz w:val="18"/>
      <w:szCs w:val="18"/>
    </w:rPr>
  </w:style>
  <w:style w:type="character" w:customStyle="1" w:styleId="6">
    <w:name w:val="页眉 Char"/>
    <w:basedOn w:val="4"/>
    <w:link w:val="5"/>
    <w:semiHidden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</Words>
  <Characters>933</Characters>
  <Lines>7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cp:lastPrinted>2017-08-17T11:40:00Z</cp:lastPrinted>
  <dcterms:modified xsi:type="dcterms:W3CDTF">2017-09-22T16:11:43Z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