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Calibri" w:hAnsi="Calibri" w:eastAsia="宋体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40"/>
          <w:szCs w:val="40"/>
          <w:lang w:val="en-US" w:eastAsia="zh-CN" w:bidi="ar-SA"/>
        </w:rPr>
        <w:t>2023年新就业形态劳动者健康体检项目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kern w:val="2"/>
          <w:sz w:val="40"/>
          <w:szCs w:val="40"/>
          <w:lang w:val="en-US" w:eastAsia="zh-CN" w:bidi="ar-SA"/>
        </w:rPr>
        <w:t>询价报</w:t>
      </w:r>
      <w:r>
        <w:rPr>
          <w:rFonts w:hint="eastAsia" w:ascii="Calibri" w:hAnsi="Calibri" w:eastAsia="宋体" w:cs="Times New Roman"/>
          <w:b/>
          <w:sz w:val="40"/>
          <w:szCs w:val="40"/>
        </w:rPr>
        <w:t>价表</w:t>
      </w:r>
    </w:p>
    <w:tbl>
      <w:tblPr>
        <w:tblStyle w:val="6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32"/>
        <w:gridCol w:w="3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2023年新就业形态劳动者健康体检项目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34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</w:p>
        </w:tc>
        <w:tc>
          <w:tcPr>
            <w:tcW w:w="393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320名新就业形态劳动者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进行健康体检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>
      <w:pPr>
        <w:ind w:left="4900" w:leftChars="1762" w:hanging="1200" w:hangingChars="400"/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2023年    月    日</w:t>
      </w:r>
    </w:p>
    <w:p>
      <w:pPr>
        <w:pStyle w:val="2"/>
      </w:pPr>
    </w:p>
    <w:p>
      <w:pPr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BBD72"/>
    <w:rsid w:val="8BD91326"/>
    <w:rsid w:val="FFD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customStyle="1" w:styleId="6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TML Preformatted_4d7aa221-72d0-4143-843c-1e97f62104a2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Paragraphs>22</Paragraphs>
  <TotalTime>0</TotalTime>
  <ScaleCrop>false</ScaleCrop>
  <LinksUpToDate>false</LinksUpToDate>
  <CharactersWithSpaces>301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2023-05-15T01:50:00Z</dcterms:created>
  <dc:creator></dc:creator>
  <cp:lastModifiedBy>uos</cp:lastModifiedBy>
  <dcterms:modified xsi:type="dcterms:W3CDTF">2023-10-09T11:23:47Z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6EB25617C95C401F87A6A6DCFE006291_11</vt:lpwstr>
  </property>
</Properties>
</file>