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75"/>
        </w:tabs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河北省地矿局第四水文工程地质大队</w:t>
      </w:r>
    </w:p>
    <w:p>
      <w:pPr>
        <w:tabs>
          <w:tab w:val="left" w:pos="3075"/>
        </w:tabs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事迹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简介</w:t>
      </w:r>
    </w:p>
    <w:p>
      <w:pPr>
        <w:pStyle w:val="4"/>
        <w:keepNext w:val="0"/>
        <w:keepLines w:val="0"/>
        <w:widowControl/>
        <w:suppressLineNumbers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河北省地矿局第四水文工程地质大队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color w:val="4E5F70"/>
          <w:sz w:val="21"/>
          <w:szCs w:val="21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是专业从事水文地质、工程地质、环境地质、海洋地质、勘查施工、矿产勘查开发等业务的综合地勘单位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。近年来，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突出主业优势，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坚持发展第一要务，</w:t>
      </w:r>
      <w:r>
        <w:rPr>
          <w:rFonts w:hint="eastAsia" w:ascii="仿宋_GB2312" w:eastAsia="仿宋_GB2312"/>
          <w:sz w:val="32"/>
          <w:szCs w:val="32"/>
        </w:rPr>
        <w:t>强化“</w:t>
      </w:r>
      <w:r>
        <w:rPr>
          <w:rFonts w:ascii="仿宋_GB2312" w:eastAsia="仿宋_GB2312"/>
          <w:sz w:val="32"/>
          <w:szCs w:val="32"/>
        </w:rPr>
        <w:t>3+1</w:t>
      </w:r>
      <w:r>
        <w:rPr>
          <w:rFonts w:hint="eastAsia" w:ascii="仿宋_GB2312" w:eastAsia="仿宋_GB2312"/>
          <w:sz w:val="32"/>
          <w:szCs w:val="32"/>
        </w:rPr>
        <w:t>”经营格局，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保持战略定力，把新发展理念贯穿于服务高质量发展的实践，全面完成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  <w:lang w:eastAsia="zh-CN"/>
        </w:rPr>
        <w:t>各项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工作目标，经济效益和社会效益显著。一是对接新区，服务雄安广受赞誉。雄安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  <w:t>D32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地热勘查孔圆满收官；</w:t>
      </w:r>
      <w:r>
        <w:rPr>
          <w:rFonts w:hint="eastAsia" w:ascii="仿宋_GB2312" w:eastAsia="仿宋_GB2312"/>
          <w:sz w:val="32"/>
          <w:szCs w:val="32"/>
        </w:rPr>
        <w:t>绘制出新区首张地热资源水位埋深及标高等值线图，初步摸清新区地热资源开发利用现状；完成新区首个安置区</w:t>
      </w:r>
      <w:r>
        <w:rPr>
          <w:rFonts w:ascii="方正小标宋简体" w:eastAsia="方正小标宋简体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</w:rPr>
        <w:t>容东安置区地热调查评价；参与完成雄安工程地质二期调查。二是地热勘查，再获重大突破。隆化地热半盲区勘查成功出水；承德地热勘查</w:t>
      </w:r>
      <w:r>
        <w:rPr>
          <w:rFonts w:ascii="仿宋_GB2312" w:eastAsia="仿宋_GB2312"/>
          <w:sz w:val="32"/>
          <w:szCs w:val="32"/>
        </w:rPr>
        <w:t>3400</w:t>
      </w:r>
      <w:r>
        <w:rPr>
          <w:rFonts w:hint="eastAsia" w:ascii="仿宋_GB2312" w:eastAsia="仿宋_GB2312"/>
          <w:sz w:val="32"/>
          <w:szCs w:val="32"/>
        </w:rPr>
        <w:t>米钻孔安全施工，创造了钻头使用寿命及进尺新记录。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是监测工作，技术工作再获突破。自主研发的地热远程自动监测系统成功申请知识产权保护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eastAsia="仿宋_GB2312"/>
          <w:sz w:val="32"/>
          <w:szCs w:val="32"/>
        </w:rPr>
        <w:t>初步建立起沧州城区地热监测系统平台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强化了事业公益属性；天津津南分层标实现一体化“交钥匙”工程。</w:t>
      </w: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right"/>
    </w:pPr>
    <w:r>
      <w:rPr>
        <w:rStyle w:val="6"/>
        <w:kern w:val="0"/>
        <w:sz w:val="28"/>
        <w:szCs w:val="21"/>
      </w:rPr>
      <w:t xml:space="preserve">— </w:t>
    </w:r>
    <w:r>
      <w:rPr>
        <w:rStyle w:val="6"/>
        <w:rFonts w:ascii="宋体" w:hAnsi="宋体"/>
        <w:kern w:val="0"/>
        <w:sz w:val="28"/>
        <w:szCs w:val="21"/>
      </w:rPr>
      <w:fldChar w:fldCharType="begin"/>
    </w:r>
    <w:r>
      <w:rPr>
        <w:rStyle w:val="6"/>
        <w:rFonts w:ascii="宋体" w:hAnsi="宋体"/>
        <w:kern w:val="0"/>
        <w:sz w:val="28"/>
        <w:szCs w:val="21"/>
      </w:rPr>
      <w:instrText xml:space="preserve"> PAGE </w:instrText>
    </w:r>
    <w:r>
      <w:rPr>
        <w:rStyle w:val="6"/>
        <w:rFonts w:ascii="宋体" w:hAnsi="宋体"/>
        <w:kern w:val="0"/>
        <w:sz w:val="28"/>
        <w:szCs w:val="21"/>
      </w:rPr>
      <w:fldChar w:fldCharType="separate"/>
    </w:r>
    <w:r>
      <w:rPr>
        <w:rStyle w:val="6"/>
        <w:rFonts w:ascii="宋体" w:hAnsi="宋体"/>
        <w:kern w:val="0"/>
        <w:sz w:val="28"/>
        <w:szCs w:val="21"/>
      </w:rPr>
      <w:t>3</w:t>
    </w:r>
    <w:r>
      <w:rPr>
        <w:rStyle w:val="6"/>
        <w:rFonts w:ascii="宋体" w:hAnsi="宋体"/>
        <w:kern w:val="0"/>
        <w:sz w:val="28"/>
        <w:szCs w:val="21"/>
      </w:rPr>
      <w:fldChar w:fldCharType="end"/>
    </w:r>
    <w:r>
      <w:rPr>
        <w:rStyle w:val="6"/>
        <w:kern w:val="0"/>
        <w:sz w:val="28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Style w:val="6"/>
        <w:kern w:val="0"/>
        <w:sz w:val="28"/>
        <w:szCs w:val="21"/>
      </w:rPr>
      <w:t xml:space="preserve">— </w:t>
    </w:r>
    <w:r>
      <w:rPr>
        <w:rStyle w:val="6"/>
        <w:rFonts w:ascii="宋体" w:hAnsi="宋体"/>
        <w:kern w:val="0"/>
        <w:sz w:val="28"/>
        <w:szCs w:val="21"/>
      </w:rPr>
      <w:fldChar w:fldCharType="begin"/>
    </w:r>
    <w:r>
      <w:rPr>
        <w:rStyle w:val="6"/>
        <w:rFonts w:ascii="宋体" w:hAnsi="宋体"/>
        <w:kern w:val="0"/>
        <w:sz w:val="28"/>
        <w:szCs w:val="21"/>
      </w:rPr>
      <w:instrText xml:space="preserve"> PAGE </w:instrText>
    </w:r>
    <w:r>
      <w:rPr>
        <w:rStyle w:val="6"/>
        <w:rFonts w:ascii="宋体" w:hAnsi="宋体"/>
        <w:kern w:val="0"/>
        <w:sz w:val="28"/>
        <w:szCs w:val="21"/>
      </w:rPr>
      <w:fldChar w:fldCharType="separate"/>
    </w:r>
    <w:r>
      <w:rPr>
        <w:rStyle w:val="6"/>
        <w:rFonts w:ascii="宋体" w:hAnsi="宋体"/>
        <w:kern w:val="0"/>
        <w:sz w:val="28"/>
        <w:szCs w:val="21"/>
      </w:rPr>
      <w:t>2</w:t>
    </w:r>
    <w:r>
      <w:rPr>
        <w:rStyle w:val="6"/>
        <w:rFonts w:ascii="宋体" w:hAnsi="宋体"/>
        <w:kern w:val="0"/>
        <w:sz w:val="28"/>
        <w:szCs w:val="21"/>
      </w:rPr>
      <w:fldChar w:fldCharType="end"/>
    </w:r>
    <w:r>
      <w:rPr>
        <w:rStyle w:val="6"/>
        <w:kern w:val="0"/>
        <w:sz w:val="28"/>
        <w:szCs w:val="21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2690"/>
    <w:rsid w:val="000126AF"/>
    <w:rsid w:val="00092690"/>
    <w:rsid w:val="00124471"/>
    <w:rsid w:val="001711BC"/>
    <w:rsid w:val="00310CC1"/>
    <w:rsid w:val="00371D50"/>
    <w:rsid w:val="00433F8B"/>
    <w:rsid w:val="00455134"/>
    <w:rsid w:val="004952A2"/>
    <w:rsid w:val="005F66AE"/>
    <w:rsid w:val="006741CA"/>
    <w:rsid w:val="006D7F19"/>
    <w:rsid w:val="008476C6"/>
    <w:rsid w:val="00876871"/>
    <w:rsid w:val="008A1A7E"/>
    <w:rsid w:val="00AA3863"/>
    <w:rsid w:val="00AD626E"/>
    <w:rsid w:val="00B40C41"/>
    <w:rsid w:val="00B63EED"/>
    <w:rsid w:val="00B74C98"/>
    <w:rsid w:val="00BC6A25"/>
    <w:rsid w:val="00BE3C83"/>
    <w:rsid w:val="00C36E3E"/>
    <w:rsid w:val="00C82CE4"/>
    <w:rsid w:val="00CB5E22"/>
    <w:rsid w:val="00CC617F"/>
    <w:rsid w:val="00D41970"/>
    <w:rsid w:val="00FE219A"/>
    <w:rsid w:val="09404BDD"/>
    <w:rsid w:val="6F7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1798</Characters>
  <Lines>14</Lines>
  <Paragraphs>4</Paragraphs>
  <ScaleCrop>false</ScaleCrop>
  <LinksUpToDate>false</LinksUpToDate>
  <CharactersWithSpaces>2109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2019-03-06T05:48:00Z</dcterms:created>
  <dc:creator>ThinkPad</dc:creator>
  <cp:lastModifiedBy>li</cp:lastModifiedBy>
  <cp:lastPrinted>2019-03-05T01:04:00Z</cp:lastPrinted>
  <dcterms:modified xsi:type="dcterms:W3CDTF">2019-03-13T06:42:39Z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